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91D" w:rsidRPr="006D7664" w:rsidRDefault="00D5289D">
      <w:pPr>
        <w:spacing w:after="0" w:line="408" w:lineRule="auto"/>
        <w:ind w:left="120"/>
        <w:jc w:val="center"/>
        <w:rPr>
          <w:lang w:val="ru-RU"/>
        </w:rPr>
      </w:pPr>
      <w:bookmarkStart w:id="0" w:name="block-17128301"/>
      <w:r w:rsidRPr="006D766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1691D" w:rsidRPr="006D7664" w:rsidRDefault="00D5289D">
      <w:pPr>
        <w:spacing w:after="0" w:line="408" w:lineRule="auto"/>
        <w:ind w:left="120"/>
        <w:jc w:val="center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4a322752-fcaf-4427-b9e0-cccde52766b4"/>
      <w:r w:rsidRPr="006D766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6D766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1691D" w:rsidRPr="006D7664" w:rsidRDefault="00D5289D">
      <w:pPr>
        <w:spacing w:after="0" w:line="408" w:lineRule="auto"/>
        <w:ind w:left="120"/>
        <w:jc w:val="center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22f47c8-4479-4ad4-bf35-6b6cd8b824a8"/>
      <w:r w:rsidRPr="006D7664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6D766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D7664">
        <w:rPr>
          <w:rFonts w:ascii="Times New Roman" w:hAnsi="Times New Roman"/>
          <w:color w:val="000000"/>
          <w:sz w:val="28"/>
          <w:lang w:val="ru-RU"/>
        </w:rPr>
        <w:t>​</w:t>
      </w:r>
    </w:p>
    <w:p w:rsidR="0011691D" w:rsidRPr="006D7664" w:rsidRDefault="00D5289D">
      <w:pPr>
        <w:spacing w:after="0" w:line="408" w:lineRule="auto"/>
        <w:ind w:left="120"/>
        <w:jc w:val="center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11691D" w:rsidRPr="006D7664" w:rsidRDefault="0011691D">
      <w:pPr>
        <w:spacing w:after="0"/>
        <w:ind w:left="120"/>
        <w:rPr>
          <w:lang w:val="ru-RU"/>
        </w:rPr>
      </w:pPr>
    </w:p>
    <w:p w:rsidR="0011691D" w:rsidRPr="006D7664" w:rsidRDefault="0011691D">
      <w:pPr>
        <w:spacing w:after="0"/>
        <w:ind w:left="120"/>
        <w:rPr>
          <w:lang w:val="ru-RU"/>
        </w:rPr>
      </w:pPr>
    </w:p>
    <w:p w:rsidR="0011691D" w:rsidRPr="006D7664" w:rsidRDefault="0011691D">
      <w:pPr>
        <w:spacing w:after="0"/>
        <w:ind w:left="120"/>
        <w:rPr>
          <w:lang w:val="ru-RU"/>
        </w:rPr>
      </w:pPr>
    </w:p>
    <w:p w:rsidR="0011691D" w:rsidRPr="006D7664" w:rsidRDefault="0011691D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D5289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D5289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</w:t>
            </w:r>
          </w:p>
          <w:p w:rsidR="004E6975" w:rsidRDefault="00D5289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5289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4E6975" w:rsidRDefault="00D5289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6D766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D748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5289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D5289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4E6975" w:rsidRDefault="00D5289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5289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4E6975" w:rsidRDefault="00D5289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Педагогического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D748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5289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5289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мБОУ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гимназии №1</w:t>
            </w:r>
          </w:p>
          <w:p w:rsidR="000E6D86" w:rsidRDefault="00D5289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5289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0E6D86" w:rsidRDefault="00D5289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D748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1691D" w:rsidRDefault="0011691D">
      <w:pPr>
        <w:spacing w:after="0"/>
        <w:ind w:left="120"/>
      </w:pPr>
    </w:p>
    <w:p w:rsidR="0011691D" w:rsidRPr="006D7664" w:rsidRDefault="00D5289D">
      <w:pPr>
        <w:spacing w:after="0"/>
        <w:ind w:left="120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‌</w:t>
      </w:r>
    </w:p>
    <w:p w:rsidR="0011691D" w:rsidRPr="006D7664" w:rsidRDefault="0011691D">
      <w:pPr>
        <w:spacing w:after="0"/>
        <w:ind w:left="120"/>
        <w:rPr>
          <w:lang w:val="ru-RU"/>
        </w:rPr>
      </w:pPr>
    </w:p>
    <w:p w:rsidR="0011691D" w:rsidRPr="006D7664" w:rsidRDefault="0011691D">
      <w:pPr>
        <w:spacing w:after="0"/>
        <w:ind w:left="120"/>
        <w:rPr>
          <w:lang w:val="ru-RU"/>
        </w:rPr>
      </w:pPr>
    </w:p>
    <w:p w:rsidR="0011691D" w:rsidRPr="006D7664" w:rsidRDefault="0011691D">
      <w:pPr>
        <w:spacing w:after="0"/>
        <w:ind w:left="120"/>
        <w:rPr>
          <w:lang w:val="ru-RU"/>
        </w:rPr>
      </w:pPr>
    </w:p>
    <w:p w:rsidR="0011691D" w:rsidRPr="006D7664" w:rsidRDefault="00D5289D">
      <w:pPr>
        <w:spacing w:after="0" w:line="408" w:lineRule="auto"/>
        <w:ind w:left="120"/>
        <w:jc w:val="center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1691D" w:rsidRPr="006D7664" w:rsidRDefault="00D5289D">
      <w:pPr>
        <w:spacing w:after="0" w:line="408" w:lineRule="auto"/>
        <w:ind w:left="120"/>
        <w:jc w:val="center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D7664">
        <w:rPr>
          <w:rFonts w:ascii="Times New Roman" w:hAnsi="Times New Roman"/>
          <w:color w:val="000000"/>
          <w:sz w:val="28"/>
          <w:lang w:val="ru-RU"/>
        </w:rPr>
        <w:t xml:space="preserve"> 2303035)</w:t>
      </w:r>
    </w:p>
    <w:p w:rsidR="0011691D" w:rsidRPr="006D7664" w:rsidRDefault="0011691D">
      <w:pPr>
        <w:spacing w:after="0"/>
        <w:ind w:left="120"/>
        <w:jc w:val="center"/>
        <w:rPr>
          <w:lang w:val="ru-RU"/>
        </w:rPr>
      </w:pPr>
    </w:p>
    <w:p w:rsidR="0011691D" w:rsidRPr="006D7664" w:rsidRDefault="00D5289D">
      <w:pPr>
        <w:spacing w:after="0" w:line="408" w:lineRule="auto"/>
        <w:ind w:left="120"/>
        <w:jc w:val="center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«Биология. Базовый уровень»</w:t>
      </w:r>
    </w:p>
    <w:p w:rsidR="0011691D" w:rsidRPr="006D7664" w:rsidRDefault="00D5289D">
      <w:pPr>
        <w:spacing w:after="0" w:line="408" w:lineRule="auto"/>
        <w:ind w:left="120"/>
        <w:jc w:val="center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6D7664">
        <w:rPr>
          <w:rFonts w:ascii="Calibri" w:hAnsi="Calibri"/>
          <w:color w:val="000000"/>
          <w:sz w:val="28"/>
          <w:lang w:val="ru-RU"/>
        </w:rPr>
        <w:t xml:space="preserve">– </w:t>
      </w:r>
      <w:r w:rsidRPr="006D7664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11691D" w:rsidRPr="006D7664" w:rsidRDefault="0011691D">
      <w:pPr>
        <w:spacing w:after="0"/>
        <w:ind w:left="120"/>
        <w:jc w:val="center"/>
        <w:rPr>
          <w:lang w:val="ru-RU"/>
        </w:rPr>
      </w:pPr>
    </w:p>
    <w:p w:rsidR="0011691D" w:rsidRPr="006D7664" w:rsidRDefault="0011691D">
      <w:pPr>
        <w:spacing w:after="0"/>
        <w:ind w:left="120"/>
        <w:jc w:val="center"/>
        <w:rPr>
          <w:lang w:val="ru-RU"/>
        </w:rPr>
      </w:pPr>
    </w:p>
    <w:p w:rsidR="0011691D" w:rsidRPr="006D7664" w:rsidRDefault="0011691D">
      <w:pPr>
        <w:spacing w:after="0"/>
        <w:ind w:left="120"/>
        <w:jc w:val="center"/>
        <w:rPr>
          <w:lang w:val="ru-RU"/>
        </w:rPr>
      </w:pPr>
    </w:p>
    <w:p w:rsidR="0011691D" w:rsidRPr="006D7664" w:rsidRDefault="0011691D">
      <w:pPr>
        <w:spacing w:after="0"/>
        <w:ind w:left="120"/>
        <w:jc w:val="center"/>
        <w:rPr>
          <w:lang w:val="ru-RU"/>
        </w:rPr>
      </w:pPr>
    </w:p>
    <w:p w:rsidR="0011691D" w:rsidRPr="006D7664" w:rsidRDefault="0011691D">
      <w:pPr>
        <w:spacing w:after="0"/>
        <w:ind w:left="120"/>
        <w:jc w:val="center"/>
        <w:rPr>
          <w:lang w:val="ru-RU"/>
        </w:rPr>
      </w:pPr>
    </w:p>
    <w:p w:rsidR="0011691D" w:rsidRPr="006D7664" w:rsidRDefault="0011691D">
      <w:pPr>
        <w:spacing w:after="0"/>
        <w:ind w:left="120"/>
        <w:jc w:val="center"/>
        <w:rPr>
          <w:lang w:val="ru-RU"/>
        </w:rPr>
      </w:pPr>
    </w:p>
    <w:p w:rsidR="0011691D" w:rsidRPr="006D7664" w:rsidRDefault="0011691D">
      <w:pPr>
        <w:spacing w:after="0"/>
        <w:ind w:left="120"/>
        <w:jc w:val="center"/>
        <w:rPr>
          <w:lang w:val="ru-RU"/>
        </w:rPr>
      </w:pPr>
    </w:p>
    <w:p w:rsidR="0011691D" w:rsidRPr="006D7664" w:rsidRDefault="0011691D">
      <w:pPr>
        <w:spacing w:after="0"/>
        <w:ind w:left="120"/>
        <w:jc w:val="center"/>
        <w:rPr>
          <w:lang w:val="ru-RU"/>
        </w:rPr>
      </w:pPr>
    </w:p>
    <w:p w:rsidR="0011691D" w:rsidRPr="006D7664" w:rsidRDefault="0011691D">
      <w:pPr>
        <w:spacing w:after="0"/>
        <w:ind w:left="120"/>
        <w:jc w:val="center"/>
        <w:rPr>
          <w:lang w:val="ru-RU"/>
        </w:rPr>
      </w:pPr>
    </w:p>
    <w:p w:rsidR="0011691D" w:rsidRPr="006D7664" w:rsidRDefault="00D5289D" w:rsidP="006D7664">
      <w:pPr>
        <w:spacing w:after="0"/>
        <w:jc w:val="center"/>
        <w:rPr>
          <w:lang w:val="ru-RU"/>
        </w:rPr>
      </w:pPr>
      <w:bookmarkStart w:id="3" w:name="83ace5c0-f913-49d8-975d-9ddb35d71a16"/>
      <w:r w:rsidRPr="006D7664">
        <w:rPr>
          <w:rFonts w:ascii="Times New Roman" w:hAnsi="Times New Roman"/>
          <w:b/>
          <w:color w:val="000000"/>
          <w:sz w:val="28"/>
          <w:lang w:val="ru-RU"/>
        </w:rPr>
        <w:t>г</w:t>
      </w:r>
      <w:proofErr w:type="gramStart"/>
      <w:r w:rsidRPr="006D7664">
        <w:rPr>
          <w:rFonts w:ascii="Times New Roman" w:hAnsi="Times New Roman"/>
          <w:b/>
          <w:color w:val="000000"/>
          <w:sz w:val="28"/>
          <w:lang w:val="ru-RU"/>
        </w:rPr>
        <w:t>.М</w:t>
      </w:r>
      <w:proofErr w:type="gramEnd"/>
      <w:r w:rsidRPr="006D7664">
        <w:rPr>
          <w:rFonts w:ascii="Times New Roman" w:hAnsi="Times New Roman"/>
          <w:b/>
          <w:color w:val="000000"/>
          <w:sz w:val="28"/>
          <w:lang w:val="ru-RU"/>
        </w:rPr>
        <w:t>иллерово</w:t>
      </w:r>
      <w:bookmarkEnd w:id="3"/>
      <w:r w:rsidRPr="006D766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42db4f7f-2e59-42a2-8842-975d7f5699d1"/>
      <w:r w:rsidRPr="006D7664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6D766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D7664">
        <w:rPr>
          <w:rFonts w:ascii="Times New Roman" w:hAnsi="Times New Roman"/>
          <w:color w:val="000000"/>
          <w:sz w:val="28"/>
          <w:lang w:val="ru-RU"/>
        </w:rPr>
        <w:t>​</w:t>
      </w:r>
    </w:p>
    <w:p w:rsidR="0011691D" w:rsidRPr="006D7664" w:rsidRDefault="0011691D">
      <w:pPr>
        <w:rPr>
          <w:lang w:val="ru-RU"/>
        </w:rPr>
        <w:sectPr w:rsidR="0011691D" w:rsidRPr="006D7664">
          <w:pgSz w:w="11906" w:h="16383"/>
          <w:pgMar w:top="1134" w:right="850" w:bottom="1134" w:left="1701" w:header="720" w:footer="720" w:gutter="0"/>
          <w:cols w:space="720"/>
        </w:sectPr>
      </w:pPr>
    </w:p>
    <w:p w:rsidR="0011691D" w:rsidRPr="006D7664" w:rsidRDefault="006D7664" w:rsidP="006D7664">
      <w:pPr>
        <w:spacing w:after="0" w:line="264" w:lineRule="auto"/>
        <w:ind w:left="120"/>
        <w:jc w:val="both"/>
        <w:rPr>
          <w:lang w:val="ru-RU"/>
        </w:rPr>
      </w:pPr>
      <w:bookmarkStart w:id="5" w:name="block-17128300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</w:t>
      </w:r>
      <w:r w:rsidR="00D5289D" w:rsidRPr="006D7664">
        <w:rPr>
          <w:rFonts w:ascii="Times New Roman" w:hAnsi="Times New Roman"/>
          <w:b/>
          <w:color w:val="000000"/>
          <w:sz w:val="28"/>
          <w:lang w:val="ru-RU"/>
        </w:rPr>
        <w:t>ЯСНИТЕЛЬНАЯ ЗАПИСКА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>При разработке программы по биологии теоретическую основу для определения подходов к формированию содержания учебного предмета «Биология» составили: концептуальные положения ФГОС СОО о взаимообусловленности целей, содержания, результатов обучения и требований к уровню подготовки выпускников, положения об общих целях и принципах, характеризующих современное состояние системы среднего общего образования в Российской Федерации, а также положения о специфике биологии, её значении в познании живой</w:t>
      </w:r>
      <w:proofErr w:type="gram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природы и </w:t>
      </w:r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>обеспечении</w:t>
      </w:r>
      <w:proofErr w:type="gram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существования человеческого общества. Согласно названным положениям, определены основные функции программы по биолог</w:t>
      </w:r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структура.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Программа по биологии даёт представление о целях, об общей стратегии обучения, воспитания и </w:t>
      </w:r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«Биология», определяет обязательное предметное содержание, его структуру, распределение по разделам и темам, рекомендуемую последовательность изучения учебного материала с учётом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связей, логики образовательного процесса, возрастных особенностей обучающихся.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В программе по биологии также учитываются требования к планируемым личностным,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и предметным результатам обучения в формировании основных видов учебно-познавательной деятельности/учебных действий обучающихся по освоению содержания биологического образования.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В программе по биологии (10–11 классы, базовый уровень) реализован принцип преемственности в изучении биологии, благодаря чему в ней просматривается направленность на развитие знаний, связанных с формированием </w:t>
      </w:r>
      <w:proofErr w:type="spellStart"/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spellEnd"/>
      <w:proofErr w:type="gram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мировоззрения, ценностных ориентаций личности, экологического мышления, представлений о здоровом образе жизни и бережным отношением к окружающей природной среде. </w:t>
      </w:r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>Поэтому наряду с изучением общебиологических теорий,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задач, в том числе: профилактики наследственных заболеваний человека, медико-генетического консультирования, обоснования экологически целесообразного поведения в окружающей природной среде, анализа влияния хозяйственной деятельности человека</w:t>
      </w:r>
      <w:proofErr w:type="gram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на состояние природных и искусственных экосистем. </w:t>
      </w:r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 xml:space="preserve">Усиление внимания к прикладной направленности учебного предмета «Биология» продиктовано необходимостью обеспечения </w:t>
      </w:r>
      <w:r w:rsidRPr="006D7664">
        <w:rPr>
          <w:rFonts w:ascii="Times New Roman" w:hAnsi="Times New Roman"/>
          <w:color w:val="000000"/>
          <w:sz w:val="28"/>
          <w:lang w:val="ru-RU"/>
        </w:rPr>
        <w:lastRenderedPageBreak/>
        <w:t>условий для решения одной из актуальных задач школьного биологического образования, которая предполагает формирование у обучающихся способности адаптироваться к изменениям динамично развивающегося современного мира.</w:t>
      </w:r>
      <w:proofErr w:type="gramEnd"/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Биология на уровне среднего общего образования занимает важное место. Она обеспечивает формирование у обучающихся представлений о научной картине мира, расширяет и обобщает знания о живой природе, её отличительных признаках – уровневой организации и эволюции, создаёт условия для: познания законов живой природы, формирования функциональной грамотности, навыков здорового и безопасного образа жизни, экологического мышления, ценностного отношения к живой природе и человеку.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Большое значение биология имеет также для решения воспитательных и развивающих задач среднего общего образования, социализации обучающихся. Изучение биологии обеспечивает условия для формирования интеллектуальных, коммуникационных и информационных навыков, эстетической культуры, способствует интеграции биологических знаний с представлениями из других учебных предметов, в частности, физики, химии и географии. Названные положения о предназначении учебного предмета «Биология» составили основу для определения подходов к отбору и структурированию его содержания, представленного в программе по биологии.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Отбор содержания учебного предмета «Биология» на базовом уровне осуществлён с позиций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культуросообразного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подхода, в соответствии с которым обучающиеся должны освоить знания и умения, значимые для формирования общей культуры, определяющие адекватное поведение человека в окружающей природной среде, востребованные в повседневной жизни и практической деятельности. Особое место в этой системе знаний занимают элементы содержания, которые служат основой для формирования представлений о современной </w:t>
      </w:r>
      <w:proofErr w:type="spellStart"/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spellEnd"/>
      <w:proofErr w:type="gram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картине мира и ценностных ориентациях личности, способствующих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гуманизации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биологического образования.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природы, о её уровневой организации и эволюции. В соответствии с этим в структуре учебного предмета «Биология» выделены следующие содержательные линии: «Биология как наука. Методы научного познания», «Клетка как биологическая система», «Организм как </w:t>
      </w:r>
      <w:r w:rsidRPr="006D7664">
        <w:rPr>
          <w:rFonts w:ascii="Times New Roman" w:hAnsi="Times New Roman"/>
          <w:color w:val="000000"/>
          <w:sz w:val="28"/>
          <w:lang w:val="ru-RU"/>
        </w:rPr>
        <w:lastRenderedPageBreak/>
        <w:t>биологическая система», «Система и многообразие органического мира», «Эволюция живой природы», «Экосистемы и присущие им закономерности».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Цель изучения учебного предмета «Биология» на базовом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Достижение цели изучения учебного предмета «Биология» на базовом уровне обеспечивается решением следующих задач: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системы знаний о биологических теориях, учениях, законах, закономерностях, гипотезах, правилах, служащих основой для формирования представлений о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картине мира, о методах научного познания, строении, многообразии и особенностях живых систем разного уровня организации, выдающихся открытиях и современных исследованиях в биологии;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разного уровня организации;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формирование у обучающихся умений иллюстрировать значение биологических знаний в практической деятельности человека, развитии современных медицинских технологий и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агробиотехнологий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>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воспитание убеждённости в возможности познания человеком живой природы, необходимости бережного отношения к ней, соблюдения этических норм при проведении биологических исследований;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осознание ценности биологических знаний для повышения уровня экологической культуры, для формирования научного мировоззрения;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применение приобретённых знаний и умений в повседневной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В системе среднего общего образования «Биология», изучаемая на базовом уровне, является обязательным учебным предметом, входящим в состав предметной области «</w:t>
      </w:r>
      <w:proofErr w:type="spellStart"/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spellEnd"/>
      <w:proofErr w:type="gram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предметы». 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lastRenderedPageBreak/>
        <w:t>Для изучения биологии на базовом уровне среднего общего образования отводится 68 часов: в 10 классе – 34 часа (1 час в неделю), в 11 классе – 34 часа (1 час в неделю).</w:t>
      </w:r>
    </w:p>
    <w:p w:rsidR="0011691D" w:rsidRPr="006D7664" w:rsidRDefault="00D5289D">
      <w:pPr>
        <w:spacing w:after="0" w:line="264" w:lineRule="auto"/>
        <w:ind w:left="120"/>
        <w:jc w:val="both"/>
        <w:rPr>
          <w:lang w:val="ru-RU"/>
        </w:rPr>
      </w:pPr>
      <w:bookmarkStart w:id="6" w:name="block-17128304"/>
      <w:bookmarkEnd w:id="5"/>
      <w:r w:rsidRPr="006D7664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  <w:r w:rsidRPr="006D766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1691D" w:rsidRPr="006D7664" w:rsidRDefault="0011691D">
      <w:pPr>
        <w:spacing w:after="0" w:line="264" w:lineRule="auto"/>
        <w:ind w:left="120"/>
        <w:jc w:val="both"/>
        <w:rPr>
          <w:lang w:val="ru-RU"/>
        </w:rPr>
      </w:pPr>
    </w:p>
    <w:p w:rsidR="0011691D" w:rsidRPr="006D7664" w:rsidRDefault="00D5289D">
      <w:pPr>
        <w:spacing w:after="0" w:line="264" w:lineRule="auto"/>
        <w:ind w:left="12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Тема 1. Биология как наука.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Биология как наука. Связь биологии с общественными, техническими и другими естественными науками, философией, этикой, эстетикой и правом. Роль биологии в формировании современной научной картины мира. Система биологических наук. 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>Методы познания живой природы (наблюдение, эксперимент, описание, измерение, классификация, моделирование, статистическая обработка данных).</w:t>
      </w:r>
      <w:proofErr w:type="gramEnd"/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1691D" w:rsidRDefault="00D5289D">
      <w:pPr>
        <w:spacing w:after="0" w:line="264" w:lineRule="auto"/>
        <w:ind w:firstLine="600"/>
        <w:jc w:val="both"/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Портреты: Ч. Дарвин, Г. Мендель, Н. К. Кольцов, </w:t>
      </w:r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Уотсон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Ф. </w:t>
      </w:r>
      <w:proofErr w:type="spellStart"/>
      <w:r>
        <w:rPr>
          <w:rFonts w:ascii="Times New Roman" w:hAnsi="Times New Roman"/>
          <w:color w:val="000000"/>
          <w:sz w:val="28"/>
        </w:rPr>
        <w:t>Крик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Таблицы и схемы: «Методы познания живой природы».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Практическая работа</w:t>
      </w:r>
      <w:r w:rsidRPr="006D766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D7664">
        <w:rPr>
          <w:rFonts w:ascii="Times New Roman" w:hAnsi="Times New Roman"/>
          <w:color w:val="000000"/>
          <w:sz w:val="28"/>
          <w:lang w:val="ru-RU"/>
        </w:rPr>
        <w:t>№ 1. «Использование различных методов при изучении биологических объектов».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Тема 2. Живые системы и их организация.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Живые системы (биосистемы) как предмет изучения биологии. Отличие живых систем от неорганической природы.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Свойства биосистем и их разнообразие. </w:t>
      </w:r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 xml:space="preserve">Уровни организации биосистем: молекулярный, клеточный, тканевый, организменный, популяционно-видовой,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экосистемный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(биогеоценотический), биосферный.</w:t>
      </w:r>
      <w:proofErr w:type="gramEnd"/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Таблицы и схемы: «Основные признаки жизни», «Уровни организации живой природы».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Оборудование: модель молекулы ДНК.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Тема 3. Химический состав и строение клетки.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 Химический состав клетки. Химические элементы: макроэлементы, микроэлементы. Вода и минеральные вещества.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Функции воды и минеральных веще</w:t>
      </w:r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>ств в кл</w:t>
      </w:r>
      <w:proofErr w:type="gramEnd"/>
      <w:r w:rsidRPr="006D7664">
        <w:rPr>
          <w:rFonts w:ascii="Times New Roman" w:hAnsi="Times New Roman"/>
          <w:color w:val="000000"/>
          <w:sz w:val="28"/>
          <w:lang w:val="ru-RU"/>
        </w:rPr>
        <w:t>етке. Поддержание осмотического баланса.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Белки. Состав и строение белков. Аминокислоты – мономеры белков. Незаменимые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</w:t>
      </w:r>
    </w:p>
    <w:p w:rsidR="0011691D" w:rsidRDefault="00D5289D">
      <w:pPr>
        <w:spacing w:after="0" w:line="264" w:lineRule="auto"/>
        <w:ind w:firstLine="600"/>
        <w:jc w:val="both"/>
      </w:pPr>
      <w:r w:rsidRPr="006D76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Ферменты – биологические катализаторы. Строение фермента: активный центр, субстратная специфичность.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Коферменты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Витамины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Отличия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ферментов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неорганических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катализаторов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 xml:space="preserve">Углеводы: моносахариды (глюкоза, рибоза и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дезоксирибоза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>), дисахариды (сахароза, лактоза) и полисахариды (крахмал, гликоген, целлюлоза).</w:t>
      </w:r>
      <w:proofErr w:type="gram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Биологические функции углеводов.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Липиды: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триглицериды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фосфолипиды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, стероиды.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Гидрофильно-гидрофобные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свойства. Биологические функции липидов. Сравнение углеводов, белков и липидов как источников энергии.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Нуклеиновые кислоты: ДНК и РНК. Нуклеотиды – мономеры нуклеиновых кислот. Строение и функции ДНК. Строение и функции РНК. Виды РНК. АТФ: строение и функции.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Цитология – наука о клетке. Клеточная теория – пример взаимодействия идей и фактов в научном познании. Методы изучения клетки.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Клетка как целостная живая система. Общие признаки клеток: замкнутая наружная мембрана, молекулы ДНК как генетический аппарат, система синтеза белка.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Типы клеток: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эукариотическая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прокариотическая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. Особенности строения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прокариотической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клетки. Клеточная стенка бактерий. Строение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эукариотической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клетки. Основные отличия растительной, животной и грибной клетки.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Поверхностные структуры клеток – клеточная стенка,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гликокаликс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, их функции. Плазматическая мембрана, её свойства и функции. Цитоплазма и её органоиды.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Одномембранные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органоиды клетки: ЭПС, аппарат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Гольджи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, лизосомы. Полуавтономные органоиды клетки: митохондрии, пластиды. Происхождение митохондрий и пластид. Виды пластид.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Немембранные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органоиды клетки: рибосомы, клеточный центр, центриоли, реснички, жгутики. Функции органоидов клетки. Включения.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Ядро – регуляторный центр клетки. Строение ядра: ядерная оболочка, кариоплазма, хроматин, ядрышко. Хромосомы.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Транспорт веще</w:t>
      </w:r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>ств в кл</w:t>
      </w:r>
      <w:proofErr w:type="gramEnd"/>
      <w:r w:rsidRPr="006D7664">
        <w:rPr>
          <w:rFonts w:ascii="Times New Roman" w:hAnsi="Times New Roman"/>
          <w:color w:val="000000"/>
          <w:sz w:val="28"/>
          <w:lang w:val="ru-RU"/>
        </w:rPr>
        <w:t>етке.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Портреты: А. Левенгук, Р. Гук, Т. Шванн, М.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Шлейден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, Р. Вирхов, </w:t>
      </w:r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. Уотсон, Ф. Крик, М.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Уилкинс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>, Р. Франклин, К. М. Бэр.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Диаграммы: «Распределение химических элементов в неживой природе», «Распределение химических элементов в живой природе».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Таблицы и схемы: «Периодическая таблица химических элементов», «Строение молекулы воды», «Биосинтез белка», «Строение молекулы белка», «Строение фермента», «Нуклеиновые кислоты. ДНК», «Строение молекулы </w:t>
      </w:r>
      <w:r w:rsidRPr="006D76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АТФ», «Строение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эукариотической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клетки», «Строение животной клетки», «Строение растительной клетки», «Строение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прокариотической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клетки», «Строение ядра клетки», «Углеводы», «Липиды».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оборудование для проведения наблюдений, измерений, экспериментов, микропрепараты растительных, животных и бактериальных клеток.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Лабораторная работа № 1. «Изучение каталитической активности ферментов (на примере амилазы или каталазы)».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Лабораторная работа № 2. «Изучение строения клеток растений, животных и бактерий под микроскопом на готовых микропрепаратах и их описание».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Тема 4. Жизнедеятельность клетки.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Обмен веществ, или метаболизм. Ассимиляция (пластический обмен) и диссимиляция (энергетический обмен) – две стороны единого процесса метаболизма. Роль законов сохранения веществ и энергии в понимании метаболизма. 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Типы обмена веществ: автотрофный и гетеротрофный. Роль ферментов в обмене веществ и превращении энергии в клетке.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Фотосинтез. </w:t>
      </w:r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>Световая</w:t>
      </w:r>
      <w:proofErr w:type="gram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темновая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фазы фотосинтеза. Реакции фотосинтеза. 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растений.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Хемосинтез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Хемосинтезирующие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бактерии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6D7664">
        <w:rPr>
          <w:rFonts w:ascii="Times New Roman" w:hAnsi="Times New Roman"/>
          <w:color w:val="000000"/>
          <w:sz w:val="28"/>
          <w:lang w:val="ru-RU"/>
        </w:rPr>
        <w:t>Значение хемосинтеза для жизни на Земле.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Энергетический обмен в клетке. Расщепление веществ, выделение и аккумулирование энергии в клетке.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Этапы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энергетического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обмена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Гликолиз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Брожение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виды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6D7664">
        <w:rPr>
          <w:rFonts w:ascii="Times New Roman" w:hAnsi="Times New Roman"/>
          <w:color w:val="000000"/>
          <w:sz w:val="28"/>
          <w:lang w:val="ru-RU"/>
        </w:rPr>
        <w:t xml:space="preserve">Кислородное окисление, или клеточное дыхание. Окислительное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фосфорилирование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>. Эффективность энергетического обмена.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Реакции матричного синтеза. Генетическая информация и ДНК. Реализация генетической информации в клетке. Генетический код и его свойства. Транскрипция – матричный синтез РНК. Трансляция – биосинтез белка. Этапы трансляции. Кодирование аминокислот. Роль рибосом в биосинтезе белка.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Неклеточные формы жизни – вирусы. История открытия вирусов (Д. И. </w:t>
      </w:r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>Ивановский</w:t>
      </w:r>
      <w:proofErr w:type="gram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). Особенности строения и жизненного цикла вирусов. Бактериофаги. Болезни растений, животных и человека, вызываемые вирусами. Вирус иммунодефицита человека (ВИЧ) – возбудитель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СПИДа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0D748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Обратная транскрипция, ревертаза и </w:t>
      </w:r>
      <w:proofErr w:type="spellStart"/>
      <w:r w:rsidRPr="000D7483">
        <w:rPr>
          <w:rFonts w:ascii="Times New Roman" w:hAnsi="Times New Roman"/>
          <w:color w:val="000000"/>
          <w:sz w:val="28"/>
          <w:lang w:val="ru-RU"/>
        </w:rPr>
        <w:t>интеграза</w:t>
      </w:r>
      <w:proofErr w:type="spellEnd"/>
      <w:r w:rsidRPr="000D7483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6D7664">
        <w:rPr>
          <w:rFonts w:ascii="Times New Roman" w:hAnsi="Times New Roman"/>
          <w:color w:val="000000"/>
          <w:sz w:val="28"/>
          <w:lang w:val="ru-RU"/>
        </w:rPr>
        <w:t>Профилактика распространения вирусных заболеваний.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Портреты: Н. К. Кольцов, Д. И. Ивановский, К. А. Тимирязев.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 xml:space="preserve">«Типы питания», «Метаболизм», «Митохондрия», «Энергетический обмен», «Хлоропласт», «Фотосинтез», «Строение ДНК», «Строение и функционирование гена», «Синтез белка», «Генетический код», «Вирусы», «Бактериофаги», «Строение и жизненный цикл вируса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СПИДа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>, бактериофага», «Репликация ДНК».</w:t>
      </w:r>
      <w:proofErr w:type="gramEnd"/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Оборудование: модели-аппликации «Удвоение ДНК и транскрипция», «Биосинтез белка», «Строение клетки», модель структуры ДНК.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Тема 5. Размножение и индивидуальное развитие организмов.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Клеточный цикл, или жизненный цикл клетки. Интерфаза и митоз. Процессы, протекающие в интерфазе. Репликация – реакция матричного синтеза ДНК. Строение хромосом. Хромосомный набор – кариотип. Диплоидный и гаплоидный хромосомные наборы. Хроматиды. Цитологические основы размножения и индивидуального развития организмов.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Деление клетки – митоз. Стадии митоза. Процессы, происходящие на разных стадиях митоза. Биологический смысл митоза.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Программируемая гибель клетки –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апоптоз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>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Формы размножения организмов: бесполое и половое. Виды бесполого размножения: деление надвое, почкование одно- и </w:t>
      </w:r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>многоклеточных</w:t>
      </w:r>
      <w:proofErr w:type="gramEnd"/>
      <w:r w:rsidRPr="006D7664">
        <w:rPr>
          <w:rFonts w:ascii="Times New Roman" w:hAnsi="Times New Roman"/>
          <w:color w:val="000000"/>
          <w:sz w:val="28"/>
          <w:lang w:val="ru-RU"/>
        </w:rPr>
        <w:t>, спорообразование, вегетативное размножение. Искусственное клонирование организмов, его значение для селекции.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Половое размножение, его отличия </w:t>
      </w:r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бесполого.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Мейоз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Стадии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мейоза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6D7664">
        <w:rPr>
          <w:rFonts w:ascii="Times New Roman" w:hAnsi="Times New Roman"/>
          <w:color w:val="000000"/>
          <w:sz w:val="28"/>
          <w:lang w:val="ru-RU"/>
        </w:rPr>
        <w:t>Процессы, происходящие на стадиях мейоза. Поведение хромосом в мейозе. Кроссинговер. Биологический смысл и значение мейоза.</w:t>
      </w:r>
    </w:p>
    <w:p w:rsidR="0011691D" w:rsidRDefault="00D5289D">
      <w:pPr>
        <w:spacing w:after="0" w:line="264" w:lineRule="auto"/>
        <w:ind w:firstLine="600"/>
        <w:jc w:val="both"/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 яйцеклетка) – сперматогенез и овогенез.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Особенности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строения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яйцеклеток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сперматозоидов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Оплодотворение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Партеногенез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постэмбрионального развития: </w:t>
      </w:r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>прямое</w:t>
      </w:r>
      <w:proofErr w:type="gram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, непрямое (личиночное). Влияние </w:t>
      </w:r>
      <w:r w:rsidRPr="006D7664">
        <w:rPr>
          <w:rFonts w:ascii="Times New Roman" w:hAnsi="Times New Roman"/>
          <w:color w:val="000000"/>
          <w:sz w:val="28"/>
          <w:lang w:val="ru-RU"/>
        </w:rPr>
        <w:lastRenderedPageBreak/>
        <w:t>среды на развитие организмов, факторы, способные вызывать врождённые уродства.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Рост и развитие растений. Онтогенез цветкового растения: строение семени, стадии развития.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Таблицы и схемы: «Формы размножения организмов», «Двойное оплодотворение у цветковых растений», «Вегетативное размножение растений», «Деление клетки бактерий», «Строение половых клеток», «Строение хромосомы», «Клеточный цикл», «Репликация ДНК», «Митоз», «Мейоз», «Прямое и непрямое развитие», «Гаметогенез у млекопитающих и человека», «Основные стадии онтогенеза». 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>Оборудование: микроскоп, микропрепараты «Сперматозоиды млекопитающего», «Яйцеклетка млекопитающего», «Кариокинез в клетках корешка лука», магнитная модель-аппликация «Деление клетки», модель ДНК, модель метафазной хромосомы.</w:t>
      </w:r>
      <w:proofErr w:type="gramEnd"/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Лабораторная работа № 3. «Наблюдение митоза в клетках кончика корешка лука на готовых микропрепаратах».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Лабораторная работа № 4. «Изучение строения половых клеток на готовых микропрепаратах».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Тема 6. Наследственность и изменчивость организмов.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Предмет и задачи генетики. История развития генетики. Роль цитологии и эмбриологии в становлении генетики. Вклад российских и зарубежных учёных в развитие генетики. Методы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Закономерности наследования признаков, установленные Г. Менделем. Моногибридное скрещивание. Закон </w:t>
      </w:r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>едино­образия</w:t>
      </w:r>
      <w:proofErr w:type="gram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гибридов первого поколения. Правило доминирования. Закон расщепления признаков. Гипотеза чистоты гамет. Полное и неполное доминирование.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Дигибридное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скрещивание. Закон независимого наследования признаков. Цитогенетические основы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дигибридного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скрещивания. Анализирующее скрещивание. Использование анализирующего скрещивания для определения генотипа особи.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Сцепленное наследование признаков. Работа Т. Моргана по сцепленному наследованию генов. Нарушение сцепления генов в результате кроссинговера.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Хромосомная теория наследственности. Генетические карты.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Генетика пола. Хромосомное определение пола.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Аутосомы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и половые хромосомы.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Гомогаметные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гетерогаметные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организмы. Наследование признаков, сцепленных с полом.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Изменчивость. Виды изменчивости: ненаследственная и наследственная. Роль среды в ненаследственной изменчивости. Характеристика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модификационной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изменчивости. Вариационный ряд и вариационная кривая. Норма реакции признака. Количественные и качественные признаки и их норма реакции. Свойства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модификационной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изменчивости.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Наследственная, или генотипическая, изменчивость. Комбинативная изменчивость. Мейоз и половой процесс – основа комбинативной изменчивости. Мутационная изменчивость. Классификация мутаций: </w:t>
      </w:r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>генные</w:t>
      </w:r>
      <w:proofErr w:type="gramEnd"/>
      <w:r w:rsidRPr="006D7664">
        <w:rPr>
          <w:rFonts w:ascii="Times New Roman" w:hAnsi="Times New Roman"/>
          <w:color w:val="000000"/>
          <w:sz w:val="28"/>
          <w:lang w:val="ru-RU"/>
        </w:rPr>
        <w:t>, хромосомные, геномные. Частота и причины мутаций. Мутагенные факторы. Закон гомологических рядов в наследственной изменчивости Н. И. Вавилова.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Внеядерная наследственность и изменчивость.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Генетика человека. Кариотип человека. Основные методы генетики человека: генеалогический, близнецовый, цитогенетический, биохимический, молекулярно-генетический. Современное определение генотипа: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полногеномное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секвенирование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генотипирование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, в том числе с помощью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ПЦР-анализа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>. Наследственные заболевания человека: генные болезни, болезни с наследственной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 медицинской генетики в предотвращении и лечении генетических заболеваний человека.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Портреты: Г. Мендель, Т. Морган, Г. де Фриз, С. С. Четвериков, Н. В. Тимофеев-Ресовский, Н. И. Вавилов.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>«Моногибридное скрещивание и его цитогенетическая основа», «Закон расщепления и его цитогенетическая основа», «Закон чистоты гамет», «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Дигибридное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скрещивание», «Цитологические основы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дигибридного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скрещивания», «Мейоз», «Взаимодействие аллельных генов», «Генетические карты растений, животных и человека», «Генетика пола», «Закономерности наследования, сцепленного с полом», «Кариотипы человека и животных», «Виды изменчивости», «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Модификационная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изменчивость», «Наследование резус-фактора», «Генетика групп крови», «Мутационная изменчивость».</w:t>
      </w:r>
      <w:proofErr w:type="gramEnd"/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>Оборудование: модели-аппликации «Моногибридное скрещивание», «Неполное доминирование», «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Дигибридное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скрещивание», «Перекрёст </w:t>
      </w:r>
      <w:r w:rsidRPr="006D7664">
        <w:rPr>
          <w:rFonts w:ascii="Times New Roman" w:hAnsi="Times New Roman"/>
          <w:color w:val="000000"/>
          <w:sz w:val="28"/>
          <w:lang w:val="ru-RU"/>
        </w:rPr>
        <w:lastRenderedPageBreak/>
        <w:t>хромосом», микроскоп и микропрепарат «Дрозофила» (норма, мутации формы крыльев и окраски тела), гербарий «Горох посевной».</w:t>
      </w:r>
      <w:proofErr w:type="gramEnd"/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5. «Изучение результатов моногибридного и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дигибридного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скрещивания у дрозофилы на готовых микропрепаратах».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6. «Изучение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модификационной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изменчивости, построение вариационного ряда и вариационной кривой».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Лабораторная работа № 7. «Анализ мутаций у дрозофилы на готовых микропрепаратах».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Практическая работа № 2. «Составление и анализ родословных человека».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Тема 7. Селекция организмов. Основы биотехнологии.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Селекция как наука и процесс. Зарождение селекции и доместикация. Учение Н. И. Вавилова о центрах происхождения и многообразия культурных растений. Центры происхождения домашних животных. Сорт, порода, штамм.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Современные методы селекции. Массовый и индивидуальный отборы в селекции растений и животных.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Отдалённая гибридизация и её успехи. Искусственный мутагенез и получение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полиплоидов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>. Достижения селекции растений, животных и микроорганизмов.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Биотехнология как отрасль производства. Генная инженерия. Этапы создания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рекомбинантной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ДНК и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трансгенных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организмов. Клеточная инженерия. Клеточные культуры.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Микроклональное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размножение растений. Клонирование высокопродуктивных сельскохозяйственных организмов. Экологические и этические проблемы. ГМО – генетически модифицированные организмы.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Демонстрации: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Портреты: Н. И. Вавилов, И. В. Мичурин, Г. Д.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Карпеченко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>, М. Ф. Иванов.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Таблицы и схемы: карта «Центры происхождения и многообразия культурных растений», «Породы домашних животных», «Сорта культурных растений», «Отдалённая гибридизация», «Работы академика М. Ф. Иванова», «Полиплоидия», «Объекты биотехнологии», «Клеточные культуры и клонирование», «Конструирование и перенос генов, хромосом».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Оборудование: муляжи плодов и корнеплодов диких форм и культурных сортов растений, гербарий «Сельскохозяйственные растения».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lastRenderedPageBreak/>
        <w:t>Лабораторные и практические работы: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Экскурсия</w:t>
      </w:r>
      <w:r w:rsidRPr="006D766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D7664">
        <w:rPr>
          <w:rFonts w:ascii="Times New Roman" w:hAnsi="Times New Roman"/>
          <w:color w:val="000000"/>
          <w:sz w:val="28"/>
          <w:lang w:val="ru-RU"/>
        </w:rPr>
        <w:t xml:space="preserve">«Основные методы и достижения селекции растений и животных (на селекционную станцию, племенную ферму, сортоиспытательный участок, в тепличное хозяйство, лабораторию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агроуниверситета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или научного центра)».</w:t>
      </w:r>
    </w:p>
    <w:p w:rsidR="0011691D" w:rsidRPr="006D7664" w:rsidRDefault="0011691D">
      <w:pPr>
        <w:spacing w:after="0" w:line="264" w:lineRule="auto"/>
        <w:ind w:left="120"/>
        <w:jc w:val="both"/>
        <w:rPr>
          <w:lang w:val="ru-RU"/>
        </w:rPr>
      </w:pPr>
    </w:p>
    <w:p w:rsidR="0011691D" w:rsidRPr="006D7664" w:rsidRDefault="00D5289D">
      <w:pPr>
        <w:spacing w:after="0" w:line="264" w:lineRule="auto"/>
        <w:ind w:left="120"/>
        <w:jc w:val="both"/>
        <w:rPr>
          <w:b/>
          <w:lang w:val="ru-RU"/>
        </w:rPr>
      </w:pPr>
      <w:bookmarkStart w:id="7" w:name="block-17128305"/>
      <w:bookmarkEnd w:id="6"/>
      <w:r w:rsidRPr="006D7664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БИОЛОГИИ НА БАЗОВОМ УРОВНЕ СРЕДНЕГО ОБЩЕГО ОБРАЗОВАНИЯ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 xml:space="preserve">Согласно ФГОС СОО, устанавливаются требования к результатам освоения обучающимися программ среднего общего образования: личностным,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и предметным.</w:t>
      </w:r>
      <w:proofErr w:type="gramEnd"/>
    </w:p>
    <w:p w:rsidR="0011691D" w:rsidRPr="006D7664" w:rsidRDefault="00D5289D">
      <w:pPr>
        <w:spacing w:after="0" w:line="264" w:lineRule="auto"/>
        <w:ind w:left="12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>В структуре личностных результатов освоения предмета «Биология» выделены следующие составляющие: осознание обучающимися российской гражданской идентичности – готовности к саморазвитию, самостоятельности и самоопределению, наличие мотивации к обучению биологии, целенаправленное развитие внутренних убеждений личности на основе ключевых ценностей и исторических традиций развития биологического знания, готовность и способность обучающихся руководствоваться в своей деятельности ценностно-смысловыми установками, присущими системе биологического образования, наличие экологического правосознания, способности ставить</w:t>
      </w:r>
      <w:proofErr w:type="gram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цели и строить жизненные планы.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«Биология»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>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уважения к закону и правопорядку, человеку труда и старшему поколению, взаимного уважения, бережного отношения к культурному наследию и традициям</w:t>
      </w:r>
      <w:proofErr w:type="gram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многонационального народа Российской Федерации, природе и окружающей среде.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11691D" w:rsidRPr="006D7664" w:rsidRDefault="00D5289D">
      <w:pPr>
        <w:spacing w:after="0" w:line="264" w:lineRule="auto"/>
        <w:ind w:left="12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1)</w:t>
      </w:r>
      <w:r w:rsidRPr="006D766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D7664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способность определять собственную позицию по отношению к явлениям современной жизни и объяснять её;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готовность к сотрудничеству в процессе совместного выполнения учебных, познавательных и исследовательских задач, уважительного отношения к мнению оппонентов при обсуждении спорных вопросов биологического содержания;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ценностное отношение к природному наследию и памятникам природы, достижениям России в науке, искусстве, спорте, технологиях, труде;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lastRenderedPageBreak/>
        <w:t>4) эстетического воспитания: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понимание эмоционального воздействия живой природы и её ценности;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понимание ценности правил индивидуального и коллективного безопасного поведения в ситуациях, угрожающих здоровью и жизни людей;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неприятия вредных привычек (употребления алкоголя, наркотиков, курения);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источнику жизни на Земле, основе её существования;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</w:t>
      </w:r>
      <w:r w:rsidRPr="006D7664">
        <w:rPr>
          <w:rFonts w:ascii="Times New Roman" w:hAnsi="Times New Roman"/>
          <w:color w:val="000000"/>
          <w:sz w:val="28"/>
          <w:lang w:val="ru-RU"/>
        </w:rPr>
        <w:lastRenderedPageBreak/>
        <w:t>направленных на сохранение равновесия в экосистемах, охрану видов, экосистем, биосферы);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понимание специфики биологии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убеждённость в значимости биологии для современной цивилизации: обеспечения нового уровня развития медицины, создание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заинтересованность в получении биологических знаний в целях повышения общей культуры, </w:t>
      </w:r>
      <w:proofErr w:type="spellStart"/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spellEnd"/>
      <w:proofErr w:type="gram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грамотности, как составной части функциональной грамотности обучающихся, формируемой при изучении биологии;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понимание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выводов;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способность самостоятельно использовать биологические знания для решения проблем в реальных жизненных ситуациях;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lastRenderedPageBreak/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:rsidR="0011691D" w:rsidRPr="006D7664" w:rsidRDefault="0011691D">
      <w:pPr>
        <w:spacing w:after="0"/>
        <w:ind w:left="120"/>
        <w:rPr>
          <w:lang w:val="ru-RU"/>
        </w:rPr>
      </w:pPr>
    </w:p>
    <w:p w:rsidR="0011691D" w:rsidRPr="006D7664" w:rsidRDefault="00D5289D">
      <w:pPr>
        <w:spacing w:after="0"/>
        <w:ind w:left="120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1691D" w:rsidRPr="006D7664" w:rsidRDefault="0011691D">
      <w:pPr>
        <w:spacing w:after="0"/>
        <w:ind w:left="120"/>
        <w:rPr>
          <w:lang w:val="ru-RU"/>
        </w:rPr>
      </w:pP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учебного предмета «Биология» включают: значимые для формирования мировоззрения обучающихся междисциплинарные (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>) общенаучные понятия, отражающие целостность научной картины мира и специфику методов познания, используемых в естественных науках (вещество,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других), 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</w:t>
      </w:r>
      <w:proofErr w:type="gram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D7664">
        <w:rPr>
          <w:rFonts w:ascii="Times New Roman" w:hAnsi="Times New Roman"/>
          <w:color w:val="000000"/>
          <w:sz w:val="28"/>
          <w:lang w:val="ru-RU"/>
        </w:rPr>
        <w:t>,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среднего общего образования должны отражать: 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6D766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D766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использовать биологические понятия для объяснения фактов и явлений живой природы;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строить </w:t>
      </w:r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lastRenderedPageBreak/>
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развивать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креативное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мышление при решении жизненных проблем.</w:t>
      </w:r>
    </w:p>
    <w:p w:rsidR="0011691D" w:rsidRPr="006D7664" w:rsidRDefault="00D5289D">
      <w:pPr>
        <w:spacing w:after="0" w:line="264" w:lineRule="auto"/>
        <w:ind w:left="12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 xml:space="preserve"> 2)</w:t>
      </w:r>
      <w:r w:rsidRPr="006D766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D766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различных источниках информации (тексте учебного пособия, научно-популярной литературе, биологических словарях и справочниках, компьютерных базах данных, в Интернете), анализировать информацию различных видов и форм представления, критически оценивать её достоверность и непротиворечивость;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формулировать запросы и применять различные методы при поиске и отборе биологической информации, необходимой для выполнения учебных задач;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форму представления биологической информации (схемы, графики, диаграммы, таблицы, рисунки и </w:t>
      </w:r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6D7664">
        <w:rPr>
          <w:rFonts w:ascii="Times New Roman" w:hAnsi="Times New Roman"/>
          <w:color w:val="000000"/>
          <w:sz w:val="28"/>
          <w:lang w:val="ru-RU"/>
        </w:rPr>
        <w:t>);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средства наглядности;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6D766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D766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6D766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D766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lastRenderedPageBreak/>
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6D766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D766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использовать биологические знания для выявления проблем и их решения в жизненных и учебных ситуациях;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6D766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D7664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приёмы рефлексии для оценки ситуации, выбора верного решения;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6D766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D7664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11691D" w:rsidRPr="006D7664" w:rsidRDefault="00D5289D">
      <w:pPr>
        <w:spacing w:after="0"/>
        <w:ind w:left="120"/>
        <w:rPr>
          <w:lang w:val="ru-RU"/>
        </w:rPr>
      </w:pPr>
      <w:bookmarkStart w:id="8" w:name="_Toc138318760"/>
      <w:bookmarkStart w:id="9" w:name="_Toc134720971"/>
      <w:bookmarkEnd w:id="8"/>
      <w:bookmarkEnd w:id="9"/>
      <w:r w:rsidRPr="006D766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СОО по биологии на базовом уровне включают специфические для учебного предмета «Биология» научные знания, умения и способы действий по освоению, интерпретации и преобразованию знаний, виды деятельности по получению нового знания и применению знаний в различных учебных ситуациях, а также в реальных жизненных ситуациях, связанных с биологией. В программе предметные результаты представлены по годам обучения.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</w:t>
      </w:r>
      <w:r w:rsidRPr="006D7664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6D7664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знаний о месте и роли биологии в системе научного знания естественных наук, в формировании современной </w:t>
      </w:r>
      <w:proofErr w:type="spellStart"/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spellEnd"/>
      <w:proofErr w:type="gram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>умение раскрывать содержание биологических терминов и понятий: жизнь, клетка, организм, метаболизм (обмен веществ и превращение энергии), гомеостаз (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саморегуляция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>), уровневая организация живых систем, самовоспроизведение (репродукция), наследственность, изменчивость, рост и развитие;</w:t>
      </w:r>
      <w:proofErr w:type="gramEnd"/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умение излагать биологические теории (клеточная, хромосомная, мутационная, центральная догма молекулярной биологии), законы (Г. Менделя, Т. Моргана, Н. И. Вавилова) и учения (о центрах многообразия и происхождения культурных растений Н. И. Вавилова), определять границы их применимости к живым системам;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lastRenderedPageBreak/>
        <w:t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 вирусов, клеток прокариот и эукариот, одноклеточных и многоклеточных организмов, особенности процессов: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(онтогенез);</w:t>
      </w:r>
      <w:proofErr w:type="gramEnd"/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и биотехнологий для рационального природопользования;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умение решать элементарные генетические задачи на мон</w:t>
      </w:r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дигибридное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скрещивание, сцепленное наследование, составлять схемы моногибридного скрещивания для предсказания наследования признаков у организмов;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</w:t>
      </w:r>
      <w:r w:rsidRPr="006D7664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6D7664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знаний о месте и роли биологии в системе научного знания естественных наук, в формировании современной </w:t>
      </w:r>
      <w:proofErr w:type="spellStart"/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spellEnd"/>
      <w:proofErr w:type="gram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 картины мира и научного мировоззрения, о вкладе российских и </w:t>
      </w:r>
      <w:r w:rsidRPr="006D7664">
        <w:rPr>
          <w:rFonts w:ascii="Times New Roman" w:hAnsi="Times New Roman"/>
          <w:color w:val="000000"/>
          <w:sz w:val="28"/>
          <w:lang w:val="ru-RU"/>
        </w:rPr>
        <w:lastRenderedPageBreak/>
        <w:t>зарубежных учёных-биологов в развитие биологии, функциональной грамотности человека для решения жизненных задач;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D7664">
        <w:rPr>
          <w:rFonts w:ascii="Times New Roman" w:hAnsi="Times New Roman"/>
          <w:color w:val="000000"/>
          <w:sz w:val="28"/>
          <w:lang w:val="ru-RU"/>
        </w:rPr>
        <w:t xml:space="preserve">умение раскрывать содержание биологических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экосистема, продуценты,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консументы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редуценты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>, цепи питания, экологическая пирамида, биогеоценоз, биосфера;</w:t>
      </w:r>
      <w:proofErr w:type="gramEnd"/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 М. Бэра, чередования главных направлений и путей эволюции А. Н.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Северцова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>, учения о биосфере В. И. Вернадского), определять границы их применимости к живым системам;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умение выделять существенные признаки строения биологических объектов: видов, популяций, продуцентов,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консументов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D7664">
        <w:rPr>
          <w:rFonts w:ascii="Times New Roman" w:hAnsi="Times New Roman"/>
          <w:color w:val="000000"/>
          <w:sz w:val="28"/>
          <w:lang w:val="ru-RU"/>
        </w:rPr>
        <w:t>редуцентов</w:t>
      </w:r>
      <w:proofErr w:type="spellEnd"/>
      <w:r w:rsidRPr="006D7664">
        <w:rPr>
          <w:rFonts w:ascii="Times New Roman" w:hAnsi="Times New Roman"/>
          <w:color w:val="000000"/>
          <w:sz w:val="28"/>
          <w:lang w:val="ru-RU"/>
        </w:rPr>
        <w:t>, биогеоценозов и экосистем, особенности процессов: наследственной изменчивости, естественного отбора, видообразования,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и биогеохимических циклов в биосфере;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для рационального природопользования;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умение решать элементарные биологические задачи, составлять схемы переноса веществ и энергии в экосистемах (цепи питания);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 xml:space="preserve"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</w:t>
      </w:r>
      <w:r w:rsidRPr="006D7664">
        <w:rPr>
          <w:rFonts w:ascii="Times New Roman" w:hAnsi="Times New Roman"/>
          <w:color w:val="000000"/>
          <w:sz w:val="28"/>
          <w:lang w:val="ru-RU"/>
        </w:rPr>
        <w:lastRenderedPageBreak/>
        <w:t>материалы), рассматривать глобальные экологические проблемы современности, формировать по отношению к ним собственную позицию;</w:t>
      </w:r>
    </w:p>
    <w:p w:rsidR="0011691D" w:rsidRPr="006D7664" w:rsidRDefault="00D5289D">
      <w:pPr>
        <w:spacing w:after="0" w:line="264" w:lineRule="auto"/>
        <w:ind w:firstLine="600"/>
        <w:jc w:val="both"/>
        <w:rPr>
          <w:lang w:val="ru-RU"/>
        </w:rPr>
      </w:pPr>
      <w:r w:rsidRPr="006D7664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</w:r>
    </w:p>
    <w:p w:rsidR="0011691D" w:rsidRPr="006D7664" w:rsidRDefault="0011691D">
      <w:pPr>
        <w:rPr>
          <w:lang w:val="ru-RU"/>
        </w:rPr>
        <w:sectPr w:rsidR="0011691D" w:rsidRPr="006D7664">
          <w:pgSz w:w="11906" w:h="16383"/>
          <w:pgMar w:top="1134" w:right="850" w:bottom="1134" w:left="1701" w:header="720" w:footer="720" w:gutter="0"/>
          <w:cols w:space="720"/>
        </w:sectPr>
      </w:pPr>
    </w:p>
    <w:p w:rsidR="0011691D" w:rsidRDefault="00D5289D">
      <w:pPr>
        <w:spacing w:after="0"/>
        <w:ind w:left="120"/>
      </w:pPr>
      <w:bookmarkStart w:id="10" w:name="block-17128299"/>
      <w:bookmarkEnd w:id="7"/>
      <w:r w:rsidRPr="006D766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1691D" w:rsidRDefault="00D528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824"/>
      </w:tblGrid>
      <w:tr w:rsidR="0011691D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691D" w:rsidRDefault="0011691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691D" w:rsidRDefault="001169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691D" w:rsidRDefault="0011691D">
            <w:pPr>
              <w:spacing w:after="0"/>
              <w:ind w:left="135"/>
            </w:pPr>
          </w:p>
        </w:tc>
      </w:tr>
      <w:tr w:rsidR="001169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91D" w:rsidRDefault="001169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91D" w:rsidRDefault="0011691D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691D" w:rsidRDefault="0011691D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691D" w:rsidRDefault="0011691D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691D" w:rsidRDefault="001169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91D" w:rsidRDefault="0011691D"/>
        </w:tc>
      </w:tr>
      <w:tr w:rsidR="0011691D" w:rsidRPr="000D748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организация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и строение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индивидуальное развитие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Селекция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169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91D" w:rsidRDefault="0011691D"/>
        </w:tc>
      </w:tr>
    </w:tbl>
    <w:p w:rsidR="0011691D" w:rsidRDefault="0011691D">
      <w:pPr>
        <w:sectPr w:rsidR="001169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691D" w:rsidRDefault="00D5289D">
      <w:pPr>
        <w:spacing w:after="0"/>
        <w:ind w:left="120"/>
      </w:pPr>
      <w:bookmarkStart w:id="11" w:name="block-1712830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1691D" w:rsidRDefault="00D528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09"/>
        <w:gridCol w:w="4297"/>
        <w:gridCol w:w="999"/>
        <w:gridCol w:w="1841"/>
        <w:gridCol w:w="1910"/>
        <w:gridCol w:w="1423"/>
        <w:gridCol w:w="2861"/>
      </w:tblGrid>
      <w:tr w:rsidR="0011691D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691D" w:rsidRDefault="0011691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691D" w:rsidRDefault="001169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691D" w:rsidRDefault="0011691D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691D" w:rsidRDefault="0011691D">
            <w:pPr>
              <w:spacing w:after="0"/>
              <w:ind w:left="135"/>
            </w:pPr>
          </w:p>
        </w:tc>
      </w:tr>
      <w:tr w:rsidR="001169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91D" w:rsidRDefault="001169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91D" w:rsidRDefault="0011691D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691D" w:rsidRDefault="0011691D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691D" w:rsidRDefault="0011691D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691D" w:rsidRDefault="001169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91D" w:rsidRDefault="001169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91D" w:rsidRDefault="0011691D"/>
        </w:tc>
      </w:tr>
      <w:tr w:rsidR="0011691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..</w:t>
            </w:r>
            <w:proofErr w:type="gram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</w:pPr>
          </w:p>
        </w:tc>
      </w:tr>
      <w:tr w:rsidR="0011691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Стартовая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диагностическая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</w:pPr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6122</w:t>
              </w:r>
            </w:hyperlink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691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биологии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</w:pPr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познания живой природы. Практическая работа № 1 «Использование различных методов при изучении биологических объектов» "Механизм </w:t>
            </w:r>
            <w:proofErr w:type="spellStart"/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саморегуляции</w:t>
            </w:r>
            <w:proofErr w:type="spellEnd"/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" стр.200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6122</w:t>
              </w:r>
            </w:hyperlink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Биологические системы, процессы и их изучение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6564</w:t>
              </w:r>
            </w:hyperlink>
          </w:p>
        </w:tc>
      </w:tr>
      <w:tr w:rsidR="0011691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"Биология в системе наук"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</w:pPr>
          </w:p>
        </w:tc>
      </w:tr>
      <w:tr w:rsidR="0011691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Уровни организации живой природы. Молекулярный уровень: общая </w:t>
            </w: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</w:pPr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клетки. Вода и минеральные соли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Белки. Состав и строение белков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Липиды, их строение и функции.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6870</w:t>
              </w:r>
            </w:hyperlink>
          </w:p>
        </w:tc>
      </w:tr>
      <w:tr w:rsidR="0011691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Углеводы, их строение и функции.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</w:pPr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Ферменты — биологические катализаторы. Лабораторная работа № 1 «Обнаружение углеводов с помощью качественной реакции» стр.201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1691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Белки. Состав и структура белков.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</w:pPr>
          </w:p>
        </w:tc>
      </w:tr>
      <w:tr w:rsidR="0011691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</w:pPr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Нуклеиновые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691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ДНК.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</w:pPr>
          </w:p>
        </w:tc>
      </w:tr>
      <w:tr w:rsidR="0011691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РНК.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</w:pPr>
          </w:p>
        </w:tc>
      </w:tr>
      <w:tr w:rsidR="0011691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АТФ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нуклеотиды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</w:pPr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методы изучения клетки.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1691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Водорастворимые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</w:pPr>
          </w:p>
        </w:tc>
      </w:tr>
      <w:tr w:rsidR="0011691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Жирорастворимые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</w:pPr>
          </w:p>
        </w:tc>
      </w:tr>
      <w:tr w:rsidR="0011691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витаминов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</w:pPr>
          </w:p>
        </w:tc>
      </w:tr>
      <w:tr w:rsidR="0011691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Вирусы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неклеточная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</w:pPr>
          </w:p>
        </w:tc>
      </w:tr>
      <w:tr w:rsidR="0011691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"молекулярный уровень"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</w:pPr>
          </w:p>
        </w:tc>
      </w:tr>
      <w:tr w:rsidR="0011691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Клетка как целостная живая система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</w:pPr>
          </w:p>
        </w:tc>
      </w:tr>
      <w:tr w:rsidR="0011691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</w:pPr>
          </w:p>
        </w:tc>
      </w:tr>
      <w:tr w:rsidR="0011691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клетки. Клеточная мембрана. Цитоплазма.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</w:pPr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</w:t>
            </w:r>
            <w:proofErr w:type="spellStart"/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эукариотической</w:t>
            </w:r>
            <w:proofErr w:type="spellEnd"/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клетки. Лабораторная работа № 2 «Изучение строения клеток растений, животных, грибов и бактерий под микроскопом на готовых микропрепаратах и их описание» стр.204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691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Рибосомы.Ядро.Эндоплазматическая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</w:pPr>
          </w:p>
        </w:tc>
      </w:tr>
      <w:tr w:rsidR="0011691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Вакуоли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Гольджи.Лизосомы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</w:pPr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Хемосинтез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1691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Митохондрии</w:t>
            </w:r>
            <w:proofErr w:type="gramStart"/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ластиды.Органоиды</w:t>
            </w:r>
            <w:proofErr w:type="spellEnd"/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движения. Клеточные включения.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</w:pPr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метаболизм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proofErr w:type="spellEnd"/>
            </w:hyperlink>
          </w:p>
        </w:tc>
      </w:tr>
      <w:tr w:rsidR="0011691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клеточного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</w:pPr>
          </w:p>
        </w:tc>
      </w:tr>
      <w:tr w:rsidR="0011691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клеточного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хемосинтез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</w:pPr>
          </w:p>
        </w:tc>
      </w:tr>
      <w:tr w:rsidR="0011691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</w:pPr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Биосинтез белка. Реакция матричного синтеза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Регуляция транскрипции и трансляции в клетке организма.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691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"Клеточный уровень"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</w:pPr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Жизненный цикл клетки. Деление клетки. Митоз. Лабораторная работа № 3 «Наблюдение митоза в клетках кончика корешка лука на готовых микропрепаратах» стр.203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Мейоз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развитие половых клеток. Оплодотворение. Лабораторная работа № 4 «Изучение строения половых клеток на готовых микропрепаратах»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</w:hyperlink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— наука о наследственности и изменчивости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наследования признаков. Моногибридное скрещивание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8878</w:t>
              </w:r>
            </w:hyperlink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Дигибридное</w:t>
            </w:r>
            <w:proofErr w:type="spellEnd"/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скрещивание. Закон независимого наследования признаков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Сцепленное наследование признаков. Лабораторная работа № 5 «Изучение результатов моногибридного и </w:t>
            </w:r>
            <w:proofErr w:type="spellStart"/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дигибридного</w:t>
            </w:r>
            <w:proofErr w:type="spellEnd"/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скрещивания у дрозофилы на готовых микропрепаратах»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пола. Наследование признаков, сцепленных с полом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Изменчивость. Ненаследственная изменчивость. Лабораторная работа № 6.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модификационной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вариационной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Наследственная изменчивость. Лабораторная работа № 7. «Анализ мутаций у дрозофилы на готовых микропрепаратах»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1691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по теме «Наследственность и изменчивость организмов»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</w:pPr>
          </w:p>
        </w:tc>
      </w:tr>
      <w:tr w:rsidR="0011691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Модификационная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</w:pPr>
          </w:p>
        </w:tc>
      </w:tr>
      <w:tr w:rsidR="0011691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</w:pPr>
          </w:p>
        </w:tc>
      </w:tr>
      <w:tr w:rsidR="0011691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Мутационная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</w:pPr>
          </w:p>
        </w:tc>
      </w:tr>
      <w:tr w:rsidR="0011691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</w:pPr>
          </w:p>
        </w:tc>
      </w:tr>
      <w:tr w:rsidR="0011691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заболевания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</w:pPr>
          </w:p>
        </w:tc>
      </w:tr>
      <w:tr w:rsidR="0011691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Одомашнивание как начальный этап селекции.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</w:pPr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Селекция как наука и процесс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Методы и достижения селекции растений и животных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11691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Успехи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селекции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</w:pPr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производства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9336</w:t>
              </w:r>
            </w:hyperlink>
          </w:p>
        </w:tc>
      </w:tr>
      <w:tr w:rsidR="0011691D" w:rsidRPr="000D748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по биологии за курс 10 класса.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6D76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11691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6D76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24.05.024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76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7540</w:t>
              </w:r>
            </w:hyperlink>
          </w:p>
        </w:tc>
      </w:tr>
      <w:tr w:rsidR="001169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rPr>
                <w:lang w:val="ru-RU"/>
              </w:rPr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 w:rsidRPr="006D7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1691D" w:rsidRPr="006D7664" w:rsidRDefault="00D528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D766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691D" w:rsidRDefault="00D52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691D" w:rsidRDefault="0011691D"/>
        </w:tc>
      </w:tr>
    </w:tbl>
    <w:p w:rsidR="0011691D" w:rsidRDefault="0011691D">
      <w:pPr>
        <w:sectPr w:rsidR="001169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691D" w:rsidRPr="000D7483" w:rsidRDefault="00D5289D">
      <w:pPr>
        <w:spacing w:after="0"/>
        <w:ind w:left="120"/>
        <w:rPr>
          <w:lang w:val="ru-RU"/>
        </w:rPr>
      </w:pPr>
      <w:bookmarkStart w:id="12" w:name="block-17128303"/>
      <w:bookmarkEnd w:id="11"/>
      <w:r w:rsidRPr="000D748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1691D" w:rsidRDefault="00D5289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1691D" w:rsidRDefault="00D5289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11691D" w:rsidRDefault="00D5289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11691D" w:rsidRDefault="00D5289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11691D" w:rsidRDefault="00D5289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1691D" w:rsidRDefault="00D5289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11691D" w:rsidRDefault="0011691D">
      <w:pPr>
        <w:spacing w:after="0"/>
        <w:ind w:left="120"/>
      </w:pPr>
    </w:p>
    <w:p w:rsidR="0011691D" w:rsidRPr="006D7664" w:rsidRDefault="00D5289D">
      <w:pPr>
        <w:spacing w:after="0" w:line="480" w:lineRule="auto"/>
        <w:ind w:left="120"/>
        <w:rPr>
          <w:lang w:val="ru-RU"/>
        </w:rPr>
      </w:pPr>
      <w:r w:rsidRPr="006D766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1691D" w:rsidRDefault="00D5289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11691D" w:rsidRDefault="0011691D">
      <w:pPr>
        <w:sectPr w:rsidR="0011691D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D5289D" w:rsidRDefault="00D5289D"/>
    <w:sectPr w:rsidR="00D5289D" w:rsidSect="0011691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1691D"/>
    <w:rsid w:val="000D7483"/>
    <w:rsid w:val="0011691D"/>
    <w:rsid w:val="005968F1"/>
    <w:rsid w:val="006D7664"/>
    <w:rsid w:val="00D52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1691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169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c292" TargetMode="External"/><Relationship Id="rId13" Type="http://schemas.openxmlformats.org/officeDocument/2006/relationships/hyperlink" Target="https://m.edsoo.ru/863e632a" TargetMode="External"/><Relationship Id="rId18" Type="http://schemas.openxmlformats.org/officeDocument/2006/relationships/hyperlink" Target="https://m.edsoo.ru/863e6870" TargetMode="External"/><Relationship Id="rId26" Type="http://schemas.openxmlformats.org/officeDocument/2006/relationships/hyperlink" Target="https://m.edsoo.ru/863e7aae" TargetMode="External"/><Relationship Id="rId39" Type="http://schemas.openxmlformats.org/officeDocument/2006/relationships/hyperlink" Target="https://m.edsoo.ru/863e8c6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863e6e88" TargetMode="External"/><Relationship Id="rId34" Type="http://schemas.openxmlformats.org/officeDocument/2006/relationships/hyperlink" Target="https://m.edsoo.ru/863e8436" TargetMode="External"/><Relationship Id="rId42" Type="http://schemas.openxmlformats.org/officeDocument/2006/relationships/hyperlink" Target="https://m.edsoo.ru/863e8d78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m.edsoo.ru/7f41c292" TargetMode="External"/><Relationship Id="rId12" Type="http://schemas.openxmlformats.org/officeDocument/2006/relationships/hyperlink" Target="https://m.edsoo.ru/863e6122" TargetMode="External"/><Relationship Id="rId17" Type="http://schemas.openxmlformats.org/officeDocument/2006/relationships/hyperlink" Target="https://m.edsoo.ru/863e6b72" TargetMode="External"/><Relationship Id="rId25" Type="http://schemas.openxmlformats.org/officeDocument/2006/relationships/hyperlink" Target="https://m.edsoo.ru/863e766c" TargetMode="External"/><Relationship Id="rId33" Type="http://schemas.openxmlformats.org/officeDocument/2006/relationships/hyperlink" Target="https://m.edsoo.ru/863e81b6" TargetMode="External"/><Relationship Id="rId38" Type="http://schemas.openxmlformats.org/officeDocument/2006/relationships/hyperlink" Target="https://m.edsoo.ru/863e8c60" TargetMode="External"/><Relationship Id="rId46" Type="http://schemas.openxmlformats.org/officeDocument/2006/relationships/hyperlink" Target="https://m.edsoo.ru/863e754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863e674e" TargetMode="External"/><Relationship Id="rId20" Type="http://schemas.openxmlformats.org/officeDocument/2006/relationships/hyperlink" Target="https://m.edsoo.ru/863e6d5c" TargetMode="External"/><Relationship Id="rId29" Type="http://schemas.openxmlformats.org/officeDocument/2006/relationships/hyperlink" Target="https://m.edsoo.ru/863e7dc4" TargetMode="External"/><Relationship Id="rId41" Type="http://schemas.openxmlformats.org/officeDocument/2006/relationships/hyperlink" Target="https://m.edsoo.ru/863e8ef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c292" TargetMode="External"/><Relationship Id="rId11" Type="http://schemas.openxmlformats.org/officeDocument/2006/relationships/hyperlink" Target="https://m.edsoo.ru/7f41c292" TargetMode="External"/><Relationship Id="rId24" Type="http://schemas.openxmlformats.org/officeDocument/2006/relationships/hyperlink" Target="https://m.edsoo.ru/863e7c98" TargetMode="External"/><Relationship Id="rId32" Type="http://schemas.openxmlformats.org/officeDocument/2006/relationships/hyperlink" Target="https://m.edsoo.ru/863e7f4a" TargetMode="External"/><Relationship Id="rId37" Type="http://schemas.openxmlformats.org/officeDocument/2006/relationships/hyperlink" Target="https://m.edsoo.ru/863e89a4" TargetMode="External"/><Relationship Id="rId40" Type="http://schemas.openxmlformats.org/officeDocument/2006/relationships/hyperlink" Target="https://m.edsoo.ru/863e8efe" TargetMode="External"/><Relationship Id="rId45" Type="http://schemas.openxmlformats.org/officeDocument/2006/relationships/hyperlink" Target="https://m.edsoo.ru/863e9336" TargetMode="External"/><Relationship Id="rId5" Type="http://schemas.openxmlformats.org/officeDocument/2006/relationships/hyperlink" Target="https://m.edsoo.ru/7f41c292" TargetMode="External"/><Relationship Id="rId15" Type="http://schemas.openxmlformats.org/officeDocument/2006/relationships/hyperlink" Target="https://m.edsoo.ru/863e6564" TargetMode="External"/><Relationship Id="rId23" Type="http://schemas.openxmlformats.org/officeDocument/2006/relationships/hyperlink" Target="https://m.edsoo.ru/863e716c" TargetMode="External"/><Relationship Id="rId28" Type="http://schemas.openxmlformats.org/officeDocument/2006/relationships/hyperlink" Target="https://m.edsoo.ru/863e796e" TargetMode="External"/><Relationship Id="rId36" Type="http://schemas.openxmlformats.org/officeDocument/2006/relationships/hyperlink" Target="https://m.edsoo.ru/863e8878" TargetMode="External"/><Relationship Id="rId10" Type="http://schemas.openxmlformats.org/officeDocument/2006/relationships/hyperlink" Target="https://m.edsoo.ru/7f41c292" TargetMode="External"/><Relationship Id="rId19" Type="http://schemas.openxmlformats.org/officeDocument/2006/relationships/hyperlink" Target="https://m.edsoo.ru/863e6b72" TargetMode="External"/><Relationship Id="rId31" Type="http://schemas.openxmlformats.org/officeDocument/2006/relationships/hyperlink" Target="https://m.edsoo.ru/863e831e" TargetMode="External"/><Relationship Id="rId44" Type="http://schemas.openxmlformats.org/officeDocument/2006/relationships/hyperlink" Target="https://m.edsoo.ru/863e9214" TargetMode="External"/><Relationship Id="rId4" Type="http://schemas.openxmlformats.org/officeDocument/2006/relationships/hyperlink" Target="https://m.edsoo.ru/7f41c292" TargetMode="External"/><Relationship Id="rId9" Type="http://schemas.openxmlformats.org/officeDocument/2006/relationships/hyperlink" Target="https://m.edsoo.ru/7f41c292" TargetMode="External"/><Relationship Id="rId14" Type="http://schemas.openxmlformats.org/officeDocument/2006/relationships/hyperlink" Target="https://m.edsoo.ru/863e6122" TargetMode="External"/><Relationship Id="rId22" Type="http://schemas.openxmlformats.org/officeDocument/2006/relationships/hyperlink" Target="https://m.edsoo.ru/863e6ff0" TargetMode="External"/><Relationship Id="rId27" Type="http://schemas.openxmlformats.org/officeDocument/2006/relationships/hyperlink" Target="https://m.edsoo.ru/863e796e" TargetMode="External"/><Relationship Id="rId30" Type="http://schemas.openxmlformats.org/officeDocument/2006/relationships/hyperlink" Target="https://m.edsoo.ru/863e81b6" TargetMode="External"/><Relationship Id="rId35" Type="http://schemas.openxmlformats.org/officeDocument/2006/relationships/hyperlink" Target="https://m.edsoo.ru/863e86f2" TargetMode="External"/><Relationship Id="rId43" Type="http://schemas.openxmlformats.org/officeDocument/2006/relationships/hyperlink" Target="https://m.edsoo.ru/863e9214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8317</Words>
  <Characters>47409</Characters>
  <Application>Microsoft Office Word</Application>
  <DocSecurity>0</DocSecurity>
  <Lines>395</Lines>
  <Paragraphs>111</Paragraphs>
  <ScaleCrop>false</ScaleCrop>
  <Company>Reanimator Extreme Edition</Company>
  <LinksUpToDate>false</LinksUpToDate>
  <CharactersWithSpaces>55615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dnkannrus1405@mail.ru</cp:lastModifiedBy>
  <cp:revision>4</cp:revision>
  <dcterms:created xsi:type="dcterms:W3CDTF">2023-09-19T19:17:00Z</dcterms:created>
  <dcterms:modified xsi:type="dcterms:W3CDTF">2023-09-19T20:43:00Z</dcterms:modified>
</cp:coreProperties>
</file>